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AA" w:rsidRDefault="001745AA" w:rsidP="001745A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附件5：</w:t>
      </w:r>
    </w:p>
    <w:p w:rsidR="001745AA" w:rsidRDefault="001745AA" w:rsidP="001745AA">
      <w:pPr>
        <w:spacing w:line="48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关于规范学校会议室申请及使用的通知</w:t>
      </w:r>
    </w:p>
    <w:p w:rsidR="001745AA" w:rsidRDefault="001745AA" w:rsidP="001745AA">
      <w:pPr>
        <w:spacing w:line="48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为进一步规范学校会议室管理，提高会议室使用效率，更好服务教学、科研、广大师生，保障学校各项工作顺利进行，</w:t>
      </w:r>
      <w:r>
        <w:rPr>
          <w:rFonts w:ascii="仿宋" w:eastAsia="仿宋" w:hAnsi="仿宋" w:hint="eastAsia"/>
          <w:bCs/>
          <w:sz w:val="32"/>
          <w:szCs w:val="32"/>
        </w:rPr>
        <w:t>现将学校会议室申请审批使用要求通知如下：</w:t>
      </w:r>
    </w:p>
    <w:p w:rsidR="001745AA" w:rsidRDefault="001745AA" w:rsidP="001745AA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学校会议室适用范围  </w:t>
      </w:r>
    </w:p>
    <w:p w:rsidR="001745AA" w:rsidRDefault="001745AA" w:rsidP="001745AA">
      <w:pPr>
        <w:spacing w:line="4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仅限于校内各部门、各学院申请使用。</w:t>
      </w:r>
    </w:p>
    <w:p w:rsidR="001745AA" w:rsidRDefault="001745AA" w:rsidP="001745AA">
      <w:pPr>
        <w:spacing w:line="480" w:lineRule="exact"/>
        <w:ind w:firstLine="66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二、学校会议室申请流程</w:t>
      </w:r>
    </w:p>
    <w:p w:rsidR="001745AA" w:rsidRDefault="001745AA" w:rsidP="001745AA">
      <w:pPr>
        <w:spacing w:line="480" w:lineRule="exact"/>
        <w:ind w:firstLine="6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1.各部门、各学院OA秘书在校园网会议管理中的会议室申请发起申请流程，经部门领导审核后下一步至校办综合科，校办综合科同意使用后返回至流程发起OA秘书。</w:t>
      </w:r>
    </w:p>
    <w:p w:rsidR="001745AA" w:rsidRDefault="001745AA" w:rsidP="001745AA">
      <w:pPr>
        <w:spacing w:line="480" w:lineRule="exact"/>
        <w:ind w:firstLine="6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2.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如遇特殊情况需使用会议室请填写《</w:t>
      </w:r>
      <w:r>
        <w:rPr>
          <w:rFonts w:ascii="仿宋" w:eastAsia="仿宋" w:hAnsi="仿宋" w:hint="eastAsia"/>
          <w:kern w:val="0"/>
          <w:sz w:val="32"/>
          <w:szCs w:val="32"/>
        </w:rPr>
        <w:t>学校会议室临时使用申请表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》，</w:t>
      </w:r>
      <w:r>
        <w:rPr>
          <w:rFonts w:ascii="仿宋" w:eastAsia="仿宋" w:hAnsi="仿宋" w:hint="eastAsia"/>
          <w:kern w:val="0"/>
          <w:sz w:val="32"/>
          <w:szCs w:val="32"/>
        </w:rPr>
        <w:t>表格电子版在学校办公室网站首页“下载专区”栏下载。</w:t>
      </w:r>
    </w:p>
    <w:p w:rsidR="001745AA" w:rsidRDefault="001745AA" w:rsidP="001745AA">
      <w:pPr>
        <w:spacing w:line="48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三、学校会议室使用要求</w:t>
      </w:r>
    </w:p>
    <w:p w:rsidR="001745AA" w:rsidRDefault="001745AA" w:rsidP="001745AA">
      <w:pPr>
        <w:spacing w:line="480" w:lineRule="exact"/>
        <w:ind w:firstLine="645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1.未经学校办公室审核批准，不得私自使用会议室及相关会议设备，不得随意取用会议室会务用品</w:t>
      </w:r>
      <w:r>
        <w:rPr>
          <w:rFonts w:ascii="仿宋_GB2312" w:eastAsia="仿宋_GB2312" w:hAnsi="仿宋" w:hint="eastAsia"/>
          <w:bCs/>
          <w:sz w:val="32"/>
          <w:szCs w:val="32"/>
        </w:rPr>
        <w:t>；</w:t>
      </w:r>
    </w:p>
    <w:p w:rsidR="001745AA" w:rsidRDefault="001745AA" w:rsidP="001745AA">
      <w:pPr>
        <w:spacing w:line="480" w:lineRule="exact"/>
        <w:ind w:firstLine="645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不得随意改变会议室内桌椅、设备的位置，如有特殊要求需提前告知会议服务工作人员，非专业人员不得擅自碰触调音台、话筒布线设备；</w:t>
      </w:r>
    </w:p>
    <w:p w:rsidR="001745AA" w:rsidRDefault="001745AA" w:rsidP="001745AA">
      <w:pPr>
        <w:spacing w:line="480" w:lineRule="exact"/>
        <w:ind w:firstLine="645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会议室申请时请参照</w:t>
      </w:r>
      <w:r>
        <w:rPr>
          <w:rFonts w:ascii="仿宋_GB2312" w:eastAsia="仿宋_GB2312" w:hAnsi="仿宋" w:cs="方正小标宋_GBK" w:hint="eastAsia"/>
          <w:kern w:val="0"/>
          <w:sz w:val="32"/>
          <w:szCs w:val="32"/>
        </w:rPr>
        <w:t>学校会议室基本情况一览表，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根据</w:t>
      </w:r>
      <w:proofErr w:type="gramStart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校园消防</w:t>
      </w:r>
      <w:proofErr w:type="gramEnd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安全稳定及防止踩踏事件发生预案要求严禁超人</w:t>
      </w:r>
      <w:proofErr w:type="gramStart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数标准</w:t>
      </w:r>
      <w:proofErr w:type="gramEnd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使用，不得随意增加临时座位堵塞消防安全通道，如有发现，取消使用单位会议室使用资格；</w:t>
      </w:r>
    </w:p>
    <w:p w:rsidR="001745AA" w:rsidRDefault="001745AA" w:rsidP="001745AA">
      <w:pPr>
        <w:spacing w:line="480" w:lineRule="exact"/>
        <w:ind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会议、活动的会场布置、会务服务工作，由使用单位自行安排解决，如需提供帮助，请提前与会议工作人员联系；</w:t>
      </w:r>
    </w:p>
    <w:p w:rsidR="001745AA" w:rsidRDefault="001745AA" w:rsidP="001745AA">
      <w:pPr>
        <w:spacing w:line="480" w:lineRule="exact"/>
        <w:ind w:firstLine="645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5.要注意保持会议室内的卫生。会议、活动结束后将垃圾带至楼外垃圾桶，请勿堆放在室内垃圾桶旁。</w:t>
      </w:r>
    </w:p>
    <w:p w:rsidR="001745AA" w:rsidRDefault="001745AA" w:rsidP="001745AA">
      <w:pPr>
        <w:widowControl/>
        <w:adjustRightInd w:val="0"/>
        <w:snapToGrid w:val="0"/>
        <w:spacing w:after="200"/>
        <w:ind w:firstLineChars="800" w:firstLine="2560"/>
        <w:jc w:val="left"/>
        <w:rPr>
          <w:rFonts w:ascii="仿宋" w:eastAsia="仿宋" w:hAnsi="仿宋" w:cs="方正小标宋_GBK"/>
          <w:kern w:val="0"/>
          <w:sz w:val="32"/>
          <w:szCs w:val="32"/>
        </w:rPr>
      </w:pPr>
    </w:p>
    <w:p w:rsidR="001745AA" w:rsidRDefault="001745AA" w:rsidP="001745AA">
      <w:pPr>
        <w:widowControl/>
        <w:adjustRightInd w:val="0"/>
        <w:snapToGrid w:val="0"/>
        <w:spacing w:after="200"/>
        <w:ind w:firstLineChars="800" w:firstLine="2570"/>
        <w:jc w:val="left"/>
        <w:rPr>
          <w:rFonts w:ascii="仿宋" w:eastAsia="仿宋" w:hAnsi="仿宋" w:cs="方正小标宋_GBK"/>
          <w:b/>
          <w:kern w:val="0"/>
          <w:sz w:val="32"/>
          <w:szCs w:val="32"/>
        </w:rPr>
      </w:pPr>
      <w:r>
        <w:rPr>
          <w:rFonts w:ascii="仿宋" w:eastAsia="仿宋" w:hAnsi="仿宋" w:cs="方正小标宋_GBK" w:hint="eastAsia"/>
          <w:b/>
          <w:kern w:val="0"/>
          <w:sz w:val="32"/>
          <w:szCs w:val="32"/>
        </w:rPr>
        <w:lastRenderedPageBreak/>
        <w:t>学校会议室基本情况一览表</w:t>
      </w:r>
    </w:p>
    <w:tbl>
      <w:tblPr>
        <w:tblStyle w:val="1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1712"/>
        <w:gridCol w:w="12"/>
        <w:gridCol w:w="1701"/>
        <w:gridCol w:w="1701"/>
        <w:gridCol w:w="3827"/>
      </w:tblGrid>
      <w:tr w:rsidR="001745AA" w:rsidTr="00F91A70">
        <w:trPr>
          <w:trHeight w:val="865"/>
          <w:jc w:val="center"/>
        </w:trPr>
        <w:tc>
          <w:tcPr>
            <w:tcW w:w="747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校区</w:t>
            </w:r>
          </w:p>
        </w:tc>
        <w:tc>
          <w:tcPr>
            <w:tcW w:w="3425" w:type="dxa"/>
            <w:gridSpan w:val="3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所在位置和名称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座位数</w:t>
            </w:r>
          </w:p>
        </w:tc>
        <w:tc>
          <w:tcPr>
            <w:tcW w:w="3827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设备情况</w:t>
            </w:r>
          </w:p>
        </w:tc>
      </w:tr>
      <w:tr w:rsidR="001745AA" w:rsidTr="00F91A70">
        <w:trPr>
          <w:trHeight w:val="906"/>
          <w:jc w:val="center"/>
        </w:trPr>
        <w:tc>
          <w:tcPr>
            <w:tcW w:w="747" w:type="dxa"/>
            <w:vMerge w:val="restart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昆仑校区</w:t>
            </w:r>
          </w:p>
        </w:tc>
        <w:tc>
          <w:tcPr>
            <w:tcW w:w="1712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教学主楼 二楼</w:t>
            </w:r>
          </w:p>
        </w:tc>
        <w:tc>
          <w:tcPr>
            <w:tcW w:w="1713" w:type="dxa"/>
            <w:gridSpan w:val="2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音乐厅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530</w:t>
            </w:r>
          </w:p>
        </w:tc>
        <w:tc>
          <w:tcPr>
            <w:tcW w:w="3827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 w:line="460" w:lineRule="exact"/>
              <w:ind w:firstLine="560"/>
              <w:jc w:val="center"/>
              <w:rPr>
                <w:rFonts w:ascii="仿宋_GB2312" w:eastAsia="仿宋_GB2312" w:hAnsi="Tahom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话筒、音响、空调（冷风）</w:t>
            </w:r>
          </w:p>
        </w:tc>
      </w:tr>
      <w:tr w:rsidR="001745AA" w:rsidTr="00F91A70">
        <w:trPr>
          <w:trHeight w:val="605"/>
          <w:jc w:val="center"/>
        </w:trPr>
        <w:tc>
          <w:tcPr>
            <w:tcW w:w="747" w:type="dxa"/>
            <w:vMerge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 w:val="restart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教学主楼 五楼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常委会议室502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3827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话筒、电子屏</w:t>
            </w:r>
          </w:p>
        </w:tc>
      </w:tr>
      <w:tr w:rsidR="001745AA" w:rsidTr="00F91A70">
        <w:trPr>
          <w:trHeight w:val="141"/>
          <w:jc w:val="center"/>
        </w:trPr>
        <w:tc>
          <w:tcPr>
            <w:tcW w:w="747" w:type="dxa"/>
            <w:vMerge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校长办公会议室516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3827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话筒、投影、幕布</w:t>
            </w:r>
          </w:p>
        </w:tc>
      </w:tr>
      <w:tr w:rsidR="001745AA" w:rsidTr="00F91A70">
        <w:trPr>
          <w:trHeight w:val="141"/>
          <w:jc w:val="center"/>
        </w:trPr>
        <w:tc>
          <w:tcPr>
            <w:tcW w:w="747" w:type="dxa"/>
            <w:vMerge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大会议室</w:t>
            </w:r>
          </w:p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509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212</w:t>
            </w:r>
          </w:p>
        </w:tc>
        <w:tc>
          <w:tcPr>
            <w:tcW w:w="3827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话筒、音响、投影、幕布</w:t>
            </w:r>
          </w:p>
        </w:tc>
      </w:tr>
      <w:tr w:rsidR="001745AA" w:rsidTr="00F91A70">
        <w:trPr>
          <w:trHeight w:val="141"/>
          <w:jc w:val="center"/>
        </w:trPr>
        <w:tc>
          <w:tcPr>
            <w:tcW w:w="747" w:type="dxa"/>
            <w:vMerge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文史楼二楼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学术报告厅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</w:t>
            </w:r>
          </w:p>
        </w:tc>
        <w:tc>
          <w:tcPr>
            <w:tcW w:w="3827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话筒、音响、投影、幕布</w:t>
            </w:r>
          </w:p>
        </w:tc>
      </w:tr>
      <w:tr w:rsidR="001745AA" w:rsidTr="00F91A70">
        <w:trPr>
          <w:trHeight w:val="141"/>
          <w:jc w:val="center"/>
        </w:trPr>
        <w:tc>
          <w:tcPr>
            <w:tcW w:w="747" w:type="dxa"/>
            <w:vMerge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国教楼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一楼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176</w:t>
            </w:r>
          </w:p>
        </w:tc>
        <w:tc>
          <w:tcPr>
            <w:tcW w:w="3827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话筒、音响、投影幕布、空调</w:t>
            </w:r>
          </w:p>
        </w:tc>
      </w:tr>
      <w:tr w:rsidR="001745AA" w:rsidTr="00F91A70">
        <w:trPr>
          <w:trHeight w:val="141"/>
          <w:jc w:val="center"/>
        </w:trPr>
        <w:tc>
          <w:tcPr>
            <w:tcW w:w="747" w:type="dxa"/>
            <w:vMerge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国教楼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三楼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报告厅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210</w:t>
            </w:r>
          </w:p>
        </w:tc>
        <w:tc>
          <w:tcPr>
            <w:tcW w:w="3827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话筒、音响、投影幕布、空调</w:t>
            </w:r>
          </w:p>
        </w:tc>
      </w:tr>
      <w:tr w:rsidR="001745AA" w:rsidTr="00F91A70">
        <w:trPr>
          <w:trHeight w:val="141"/>
          <w:jc w:val="center"/>
        </w:trPr>
        <w:tc>
          <w:tcPr>
            <w:tcW w:w="747" w:type="dxa"/>
            <w:vMerge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后勤四楼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110</w:t>
            </w:r>
          </w:p>
        </w:tc>
        <w:tc>
          <w:tcPr>
            <w:tcW w:w="3827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话筒、音响、投影幕布、空调</w:t>
            </w:r>
          </w:p>
        </w:tc>
      </w:tr>
      <w:tr w:rsidR="001745AA" w:rsidTr="00F91A70">
        <w:trPr>
          <w:trHeight w:val="141"/>
          <w:jc w:val="center"/>
        </w:trPr>
        <w:tc>
          <w:tcPr>
            <w:tcW w:w="747" w:type="dxa"/>
            <w:vMerge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bottom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体育馆</w:t>
            </w:r>
          </w:p>
        </w:tc>
        <w:tc>
          <w:tcPr>
            <w:tcW w:w="1701" w:type="dxa"/>
            <w:vAlign w:val="bottom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3700</w:t>
            </w:r>
          </w:p>
        </w:tc>
        <w:tc>
          <w:tcPr>
            <w:tcW w:w="3827" w:type="dxa"/>
            <w:vAlign w:val="bottom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话筒、音响、空调（冷风）</w:t>
            </w:r>
          </w:p>
        </w:tc>
      </w:tr>
      <w:tr w:rsidR="001745AA" w:rsidTr="00F91A70">
        <w:trPr>
          <w:trHeight w:val="605"/>
          <w:jc w:val="center"/>
        </w:trPr>
        <w:tc>
          <w:tcPr>
            <w:tcW w:w="747" w:type="dxa"/>
            <w:vMerge w:val="restart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温泉</w:t>
            </w:r>
          </w:p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校区</w:t>
            </w:r>
          </w:p>
        </w:tc>
        <w:tc>
          <w:tcPr>
            <w:tcW w:w="1724" w:type="dxa"/>
            <w:gridSpan w:val="2"/>
            <w:vMerge w:val="restart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后勤服务楼二楼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大会议室</w:t>
            </w:r>
          </w:p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197</w:t>
            </w:r>
          </w:p>
        </w:tc>
        <w:tc>
          <w:tcPr>
            <w:tcW w:w="3827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话筒</w:t>
            </w:r>
          </w:p>
        </w:tc>
      </w:tr>
      <w:tr w:rsidR="001745AA" w:rsidTr="00F91A70">
        <w:trPr>
          <w:trHeight w:val="579"/>
          <w:jc w:val="center"/>
        </w:trPr>
        <w:tc>
          <w:tcPr>
            <w:tcW w:w="747" w:type="dxa"/>
            <w:vMerge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小会议室</w:t>
            </w:r>
          </w:p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203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3827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话筒</w:t>
            </w:r>
          </w:p>
        </w:tc>
      </w:tr>
      <w:tr w:rsidR="001745AA" w:rsidTr="00F91A70">
        <w:trPr>
          <w:trHeight w:val="141"/>
          <w:jc w:val="center"/>
        </w:trPr>
        <w:tc>
          <w:tcPr>
            <w:tcW w:w="747" w:type="dxa"/>
            <w:vMerge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服务楼六楼</w:t>
            </w:r>
            <w:proofErr w:type="gramEnd"/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会议室605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3827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话筒、投影、幕布</w:t>
            </w:r>
          </w:p>
        </w:tc>
      </w:tr>
      <w:tr w:rsidR="001745AA" w:rsidTr="00F91A70">
        <w:trPr>
          <w:trHeight w:val="710"/>
          <w:jc w:val="center"/>
        </w:trPr>
        <w:tc>
          <w:tcPr>
            <w:tcW w:w="747" w:type="dxa"/>
            <w:vMerge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文科5号楼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机关会议室</w:t>
            </w:r>
          </w:p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340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745AA" w:rsidTr="00F91A70">
        <w:trPr>
          <w:trHeight w:val="773"/>
          <w:jc w:val="center"/>
        </w:trPr>
        <w:tc>
          <w:tcPr>
            <w:tcW w:w="747" w:type="dxa"/>
            <w:vMerge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昆仑讲堂</w:t>
            </w:r>
          </w:p>
        </w:tc>
        <w:tc>
          <w:tcPr>
            <w:tcW w:w="1701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577</w:t>
            </w:r>
          </w:p>
        </w:tc>
        <w:tc>
          <w:tcPr>
            <w:tcW w:w="3827" w:type="dxa"/>
            <w:vAlign w:val="center"/>
          </w:tcPr>
          <w:p w:rsidR="001745AA" w:rsidRDefault="001745AA" w:rsidP="00F91A70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话筒、电子屏、音响、空调</w:t>
            </w:r>
          </w:p>
        </w:tc>
      </w:tr>
    </w:tbl>
    <w:p w:rsidR="000104AA" w:rsidRPr="001745AA" w:rsidRDefault="000104AA">
      <w:bookmarkStart w:id="0" w:name="_GoBack"/>
      <w:bookmarkEnd w:id="0"/>
    </w:p>
    <w:sectPr w:rsidR="000104AA" w:rsidRPr="00174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F8" w:rsidRDefault="00470AF8" w:rsidP="001745AA">
      <w:r>
        <w:separator/>
      </w:r>
    </w:p>
  </w:endnote>
  <w:endnote w:type="continuationSeparator" w:id="0">
    <w:p w:rsidR="00470AF8" w:rsidRDefault="00470AF8" w:rsidP="0017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F8" w:rsidRDefault="00470AF8" w:rsidP="001745AA">
      <w:r>
        <w:separator/>
      </w:r>
    </w:p>
  </w:footnote>
  <w:footnote w:type="continuationSeparator" w:id="0">
    <w:p w:rsidR="00470AF8" w:rsidRDefault="00470AF8" w:rsidP="0017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58F4"/>
    <w:multiLevelType w:val="multilevel"/>
    <w:tmpl w:val="397B58F4"/>
    <w:lvl w:ilvl="0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3E"/>
    <w:rsid w:val="000104AA"/>
    <w:rsid w:val="001745AA"/>
    <w:rsid w:val="00470AF8"/>
    <w:rsid w:val="008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5AA"/>
    <w:rPr>
      <w:sz w:val="18"/>
      <w:szCs w:val="18"/>
    </w:rPr>
  </w:style>
  <w:style w:type="paragraph" w:styleId="a5">
    <w:name w:val="List Paragraph"/>
    <w:basedOn w:val="a"/>
    <w:uiPriority w:val="34"/>
    <w:qFormat/>
    <w:rsid w:val="001745AA"/>
    <w:pPr>
      <w:ind w:firstLineChars="200" w:firstLine="420"/>
    </w:pPr>
  </w:style>
  <w:style w:type="table" w:customStyle="1" w:styleId="1">
    <w:name w:val="网格型1"/>
    <w:basedOn w:val="a1"/>
    <w:qFormat/>
    <w:rsid w:val="001745A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5AA"/>
    <w:rPr>
      <w:sz w:val="18"/>
      <w:szCs w:val="18"/>
    </w:rPr>
  </w:style>
  <w:style w:type="paragraph" w:styleId="a5">
    <w:name w:val="List Paragraph"/>
    <w:basedOn w:val="a"/>
    <w:uiPriority w:val="34"/>
    <w:qFormat/>
    <w:rsid w:val="001745AA"/>
    <w:pPr>
      <w:ind w:firstLineChars="200" w:firstLine="420"/>
    </w:pPr>
  </w:style>
  <w:style w:type="table" w:customStyle="1" w:styleId="1">
    <w:name w:val="网格型1"/>
    <w:basedOn w:val="a1"/>
    <w:qFormat/>
    <w:rsid w:val="001745A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谭征</dc:creator>
  <cp:keywords/>
  <dc:description/>
  <cp:lastModifiedBy>谭征</cp:lastModifiedBy>
  <cp:revision>2</cp:revision>
  <dcterms:created xsi:type="dcterms:W3CDTF">2019-09-17T09:39:00Z</dcterms:created>
  <dcterms:modified xsi:type="dcterms:W3CDTF">2019-09-17T09:39:00Z</dcterms:modified>
</cp:coreProperties>
</file>